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LESSON PLANS </w:t>
      </w:r>
    </w:p>
    <w:p w:rsidR="00000000" w:rsidDel="00000000" w:rsidP="00000000" w:rsidRDefault="00000000" w:rsidRPr="00000000" w14:paraId="0000000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 Jill Morgan</w:t>
      </w:r>
    </w:p>
    <w:p w:rsidR="00000000" w:rsidDel="00000000" w:rsidP="00000000" w:rsidRDefault="00000000" w:rsidRPr="00000000" w14:paraId="00000003">
      <w:pPr>
        <w:jc w:val="center"/>
        <w:rPr>
          <w:rFonts w:ascii="Times New Roman" w:cs="Times New Roman" w:eastAsia="Times New Roman" w:hAnsi="Times New Roman"/>
          <w:color w:val="000000"/>
          <w:sz w:val="24"/>
          <w:szCs w:val="24"/>
        </w:rPr>
      </w:pPr>
      <w:hyperlink r:id="rId7">
        <w:r w:rsidDel="00000000" w:rsidR="00000000" w:rsidRPr="00000000">
          <w:rPr>
            <w:rFonts w:ascii="Times New Roman" w:cs="Times New Roman" w:eastAsia="Times New Roman" w:hAnsi="Times New Roman"/>
            <w:color w:val="000000"/>
            <w:sz w:val="24"/>
            <w:szCs w:val="24"/>
            <w:u w:val="single"/>
            <w:rtl w:val="0"/>
          </w:rPr>
          <w:t xml:space="preserve">jmorgan@rockwoodschools.org</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Sept. </w:t>
      </w:r>
      <w:r w:rsidDel="00000000" w:rsidR="00000000" w:rsidRPr="00000000">
        <w:rPr>
          <w:rFonts w:ascii="Times New Roman" w:cs="Times New Roman" w:eastAsia="Times New Roman" w:hAnsi="Times New Roman"/>
          <w:sz w:val="24"/>
          <w:szCs w:val="24"/>
          <w:rtl w:val="0"/>
        </w:rPr>
        <w:t xml:space="preserve">5-8, 202</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Due to unforeseen events, these plans are subject to potential change and in that event will be updated as quickly as possible.</w:t>
      </w:r>
    </w:p>
    <w:p w:rsidR="00000000" w:rsidDel="00000000" w:rsidP="00000000" w:rsidRDefault="00000000" w:rsidRPr="00000000" w14:paraId="00000007">
      <w:pPr>
        <w:ind w:right="260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will write journal entries as assigned intermittently throughout the grading period. (CC 1.4.11-12)</w:t>
      </w:r>
    </w:p>
    <w:p w:rsidR="00000000" w:rsidDel="00000000" w:rsidP="00000000" w:rsidRDefault="00000000" w:rsidRPr="00000000" w14:paraId="00000008">
      <w:pPr>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Homeroom: 108</w:t>
      </w:r>
    </w:p>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Preparation Period: 7</w:t>
      </w:r>
    </w:p>
    <w:p w:rsidR="00000000" w:rsidDel="00000000" w:rsidP="00000000" w:rsidRDefault="00000000" w:rsidRPr="00000000" w14:paraId="0000000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Lunch: A</w:t>
      </w:r>
    </w:p>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English 11</w:t>
      </w:r>
    </w:p>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tl w:val="0"/>
        </w:rPr>
      </w:r>
    </w:p>
    <w:tbl>
      <w:tblPr>
        <w:tblStyle w:val="Table1"/>
        <w:tblW w:w="1456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
        <w:gridCol w:w="2304"/>
        <w:gridCol w:w="2304"/>
        <w:gridCol w:w="2304"/>
        <w:gridCol w:w="2304"/>
        <w:gridCol w:w="2304"/>
        <w:gridCol w:w="2304"/>
        <w:tblGridChange w:id="0">
          <w:tblGrid>
            <w:gridCol w:w="737"/>
            <w:gridCol w:w="2304"/>
            <w:gridCol w:w="2304"/>
            <w:gridCol w:w="2304"/>
            <w:gridCol w:w="2304"/>
            <w:gridCol w:w="2304"/>
            <w:gridCol w:w="2304"/>
          </w:tblGrid>
        </w:tblGridChange>
      </w:tblGrid>
      <w:tr>
        <w:trPr>
          <w:cantSplit w:val="0"/>
          <w:tblHeader w:val="0"/>
        </w:trPr>
        <w:tc>
          <w:tcPr>
            <w:shd w:fill="d9d9d9" w:val="clear"/>
            <w:vAlign w:val="center"/>
          </w:tcPr>
          <w:p w:rsidR="00000000" w:rsidDel="00000000" w:rsidP="00000000" w:rsidRDefault="00000000" w:rsidRPr="00000000" w14:paraId="00000010">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DAY</w:t>
            </w:r>
          </w:p>
        </w:tc>
        <w:tc>
          <w:tcPr>
            <w:shd w:fill="d9d9d9" w:val="clear"/>
            <w:vAlign w:val="center"/>
          </w:tcPr>
          <w:p w:rsidR="00000000" w:rsidDel="00000000" w:rsidP="00000000" w:rsidRDefault="00000000" w:rsidRPr="00000000" w14:paraId="00000011">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STANDARD</w:t>
            </w:r>
          </w:p>
        </w:tc>
        <w:tc>
          <w:tcPr>
            <w:shd w:fill="d9d9d9" w:val="clear"/>
            <w:vAlign w:val="center"/>
          </w:tcPr>
          <w:p w:rsidR="00000000" w:rsidDel="00000000" w:rsidP="00000000" w:rsidRDefault="00000000" w:rsidRPr="00000000" w14:paraId="00000012">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w:t>
            </w:r>
          </w:p>
        </w:tc>
        <w:tc>
          <w:tcPr>
            <w:shd w:fill="d9d9d9" w:val="clear"/>
            <w:vAlign w:val="center"/>
          </w:tcPr>
          <w:p w:rsidR="00000000" w:rsidDel="00000000" w:rsidP="00000000" w:rsidRDefault="00000000" w:rsidRPr="00000000" w14:paraId="0000001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ACTIVITIES</w:t>
            </w:r>
          </w:p>
        </w:tc>
        <w:tc>
          <w:tcPr>
            <w:shd w:fill="d9d9d9" w:val="clear"/>
            <w:vAlign w:val="center"/>
          </w:tcPr>
          <w:p w:rsidR="00000000" w:rsidDel="00000000" w:rsidP="00000000" w:rsidRDefault="00000000" w:rsidRPr="00000000" w14:paraId="0000001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EVALUATION</w:t>
            </w:r>
          </w:p>
        </w:tc>
        <w:tc>
          <w:tcPr>
            <w:shd w:fill="d9d9d9" w:val="clear"/>
            <w:vAlign w:val="center"/>
          </w:tcPr>
          <w:p w:rsidR="00000000" w:rsidDel="00000000" w:rsidP="00000000" w:rsidRDefault="00000000" w:rsidRPr="00000000" w14:paraId="0000001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ENRICHMENT</w:t>
            </w:r>
          </w:p>
        </w:tc>
        <w:tc>
          <w:tcPr>
            <w:shd w:fill="d9d9d9" w:val="clear"/>
            <w:vAlign w:val="center"/>
          </w:tcPr>
          <w:p w:rsidR="00000000" w:rsidDel="00000000" w:rsidP="00000000" w:rsidRDefault="00000000" w:rsidRPr="00000000" w14:paraId="00000016">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ACCOMMODATIONS</w:t>
            </w:r>
          </w:p>
        </w:tc>
      </w:tr>
      <w:tr>
        <w:trPr>
          <w:cantSplit w:val="1"/>
          <w:trHeight w:val="2209" w:hRule="atLeast"/>
          <w:tblHeader w:val="0"/>
        </w:trPr>
        <w:tc>
          <w:tcPr>
            <w:vAlign w:val="center"/>
          </w:tcPr>
          <w:p w:rsidR="00000000" w:rsidDel="00000000" w:rsidP="00000000" w:rsidRDefault="00000000" w:rsidRPr="00000000" w14:paraId="00000017">
            <w:pPr>
              <w:ind w:left="113" w:right="113"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 </w:t>
            </w:r>
          </w:p>
        </w:tc>
        <w:tc>
          <w:tcPr>
            <w:vAlign w:val="center"/>
          </w:tcPr>
          <w:p w:rsidR="00000000" w:rsidDel="00000000" w:rsidP="00000000" w:rsidRDefault="00000000" w:rsidRPr="00000000" w14:paraId="0000001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 Day</w:t>
            </w:r>
          </w:p>
        </w:tc>
        <w:tc>
          <w:tcPr>
            <w:vAlign w:val="center"/>
          </w:tcPr>
          <w:p w:rsidR="00000000" w:rsidDel="00000000" w:rsidP="00000000" w:rsidRDefault="00000000" w:rsidRPr="00000000" w14:paraId="00000019">
            <w:pP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1A">
            <w:pP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1B">
            <w:pP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1C">
            <w:pPr>
              <w:jc w:val="center"/>
              <w:rPr>
                <w:rFonts w:ascii="Times New Roman" w:cs="Times New Roman" w:eastAsia="Times New Roman" w:hAnsi="Times New Roman"/>
                <w:color w:val="00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01D">
            <w:pPr>
              <w:ind w:left="14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Individual students will be provided the following accommodations if mandated in their IEPs:</w:t>
            </w:r>
          </w:p>
          <w:p w:rsidR="00000000" w:rsidDel="00000000" w:rsidP="00000000" w:rsidRDefault="00000000" w:rsidRPr="00000000" w14:paraId="0000001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F">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Preferential seating </w:t>
            </w:r>
          </w:p>
          <w:p w:rsidR="00000000" w:rsidDel="00000000" w:rsidP="00000000" w:rsidRDefault="00000000" w:rsidRPr="00000000" w14:paraId="00000020">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Written and oral instruction </w:t>
            </w:r>
          </w:p>
          <w:p w:rsidR="00000000" w:rsidDel="00000000" w:rsidP="00000000" w:rsidRDefault="00000000" w:rsidRPr="00000000" w14:paraId="00000021">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Frequent checks for understanding </w:t>
            </w:r>
          </w:p>
          <w:p w:rsidR="00000000" w:rsidDel="00000000" w:rsidP="00000000" w:rsidRDefault="00000000" w:rsidRPr="00000000" w14:paraId="00000022">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Amended or audio testing </w:t>
            </w:r>
          </w:p>
          <w:p w:rsidR="00000000" w:rsidDel="00000000" w:rsidP="00000000" w:rsidRDefault="00000000" w:rsidRPr="00000000" w14:paraId="00000023">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pint deductions for spelling </w:t>
            </w:r>
          </w:p>
          <w:p w:rsidR="00000000" w:rsidDel="00000000" w:rsidP="00000000" w:rsidRDefault="00000000" w:rsidRPr="00000000" w14:paraId="00000024">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Extra time for assignments and testing </w:t>
            </w:r>
          </w:p>
          <w:p w:rsidR="00000000" w:rsidDel="00000000" w:rsidP="00000000" w:rsidRDefault="00000000" w:rsidRPr="00000000" w14:paraId="00000025">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Guided practice, reinforcement and repetition </w:t>
            </w:r>
          </w:p>
          <w:p w:rsidR="00000000" w:rsidDel="00000000" w:rsidP="00000000" w:rsidRDefault="00000000" w:rsidRPr="00000000" w14:paraId="00000026">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Explanation of directions </w:t>
            </w:r>
          </w:p>
          <w:p w:rsidR="00000000" w:rsidDel="00000000" w:rsidP="00000000" w:rsidRDefault="00000000" w:rsidRPr="00000000" w14:paraId="00000027">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Teaching at student’s instructional level </w:t>
            </w:r>
          </w:p>
          <w:p w:rsidR="00000000" w:rsidDel="00000000" w:rsidP="00000000" w:rsidRDefault="00000000" w:rsidRPr="00000000" w14:paraId="00000028">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study guides </w:t>
            </w:r>
          </w:p>
          <w:p w:rsidR="00000000" w:rsidDel="00000000" w:rsidP="00000000" w:rsidRDefault="00000000" w:rsidRPr="00000000" w14:paraId="00000029">
            <w:pPr>
              <w:numPr>
                <w:ilvl w:val="0"/>
                <w:numId w:val="1"/>
              </w:numPr>
              <w:ind w:left="39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homework reminders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200" w:line="276" w:lineRule="auto"/>
              <w:ind w:left="399"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Notify parent if grades fall below set limitations.</w:t>
            </w:r>
          </w:p>
        </w:tc>
      </w:tr>
      <w:tr>
        <w:trPr>
          <w:cantSplit w:val="1"/>
          <w:trHeight w:val="2209" w:hRule="atLeast"/>
          <w:tblHeader w:val="0"/>
        </w:trPr>
        <w:tc>
          <w:tcPr>
            <w:vAlign w:val="center"/>
          </w:tcPr>
          <w:p w:rsidR="00000000" w:rsidDel="00000000" w:rsidP="00000000" w:rsidRDefault="00000000" w:rsidRPr="00000000" w14:paraId="0000002B">
            <w:pPr>
              <w:ind w:left="113" w:right="113"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TUE</w:t>
            </w:r>
          </w:p>
        </w:tc>
        <w:tc>
          <w:tcPr>
            <w:vAlign w:val="center"/>
          </w:tcPr>
          <w:p w:rsidR="00000000" w:rsidDel="00000000" w:rsidP="00000000" w:rsidRDefault="00000000" w:rsidRPr="00000000" w14:paraId="0000002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CC.1.2.11–12.F</w:t>
            </w: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develop an understanding of the origins of the English language. Students will also demonstrate analysis of poetry and its historical context, as well as assessing the author’s purpose and thematic goals</w:t>
            </w:r>
          </w:p>
          <w:p w:rsidR="00000000" w:rsidDel="00000000" w:rsidP="00000000" w:rsidRDefault="00000000" w:rsidRPr="00000000" w14:paraId="0000002E">
            <w:pP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learn about and interpret “The Dream of the Rood.” Students will learn about metaphor and historical context, and develop concepts of theme and author’s purpose.</w:t>
            </w:r>
          </w:p>
          <w:p w:rsidR="00000000" w:rsidDel="00000000" w:rsidP="00000000" w:rsidRDefault="00000000" w:rsidRPr="00000000" w14:paraId="00000030">
            <w:pP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3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Notes</w:t>
            </w:r>
          </w:p>
          <w:p w:rsidR="00000000" w:rsidDel="00000000" w:rsidP="00000000" w:rsidRDefault="00000000" w:rsidRPr="00000000" w14:paraId="000000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w:t>
            </w:r>
          </w:p>
        </w:tc>
        <w:tc>
          <w:tcPr>
            <w:vAlign w:val="center"/>
          </w:tcPr>
          <w:p w:rsidR="00000000" w:rsidDel="00000000" w:rsidP="00000000" w:rsidRDefault="00000000" w:rsidRPr="00000000" w14:paraId="00000033">
            <w:pPr>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1"/>
          <w:trHeight w:val="2210" w:hRule="atLeast"/>
          <w:tblHeader w:val="0"/>
        </w:trPr>
        <w:tc>
          <w:tcPr>
            <w:vAlign w:val="center"/>
          </w:tcPr>
          <w:p w:rsidR="00000000" w:rsidDel="00000000" w:rsidP="00000000" w:rsidRDefault="00000000" w:rsidRPr="00000000" w14:paraId="00000035">
            <w:pPr>
              <w:ind w:left="113" w:right="113"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WED</w:t>
            </w:r>
          </w:p>
        </w:tc>
        <w:tc>
          <w:tcPr>
            <w:vAlign w:val="center"/>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CC.1.2.11–12.F</w:t>
            </w:r>
          </w:p>
        </w:tc>
        <w:tc>
          <w:tcPr>
            <w:vAlign w:val="center"/>
          </w:tcPr>
          <w:p w:rsidR="00000000" w:rsidDel="00000000" w:rsidP="00000000" w:rsidRDefault="00000000" w:rsidRPr="00000000" w14:paraId="00000037">
            <w:pPr>
              <w:spacing w:after="3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develop an understanding of the origins of the English language. Students will also demonstrate analysis of poetry and its historical context, as well as assessing the author’s purpose and thematic goals</w:t>
            </w:r>
          </w:p>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9">
            <w:pPr>
              <w:spacing w:after="3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about and interpret “The Dream of the Rood.” Students will learn about metaphor and historical context, and develop concepts of theme and author’s purpose.</w:t>
            </w:r>
          </w:p>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w:t>
            </w:r>
          </w:p>
        </w:tc>
        <w:tc>
          <w:tcPr>
            <w:vAlign w:val="center"/>
          </w:tcPr>
          <w:p w:rsidR="00000000" w:rsidDel="00000000" w:rsidP="00000000" w:rsidRDefault="00000000" w:rsidRPr="00000000" w14:paraId="0000003D">
            <w:pPr>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1"/>
          <w:trHeight w:val="2209" w:hRule="atLeast"/>
          <w:tblHeader w:val="0"/>
        </w:trPr>
        <w:tc>
          <w:tcPr>
            <w:vAlign w:val="center"/>
          </w:tcPr>
          <w:p w:rsidR="00000000" w:rsidDel="00000000" w:rsidP="00000000" w:rsidRDefault="00000000" w:rsidRPr="00000000" w14:paraId="0000003F">
            <w:pPr>
              <w:ind w:left="113" w:right="113"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w:t>
            </w:r>
          </w:p>
        </w:tc>
        <w:tc>
          <w:tcPr>
            <w:vAlign w:val="center"/>
          </w:tcPr>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CC.1.2.11–12.F</w:t>
            </w:r>
          </w:p>
        </w:tc>
        <w:tc>
          <w:tcPr>
            <w:vAlign w:val="center"/>
          </w:tcPr>
          <w:p w:rsidR="00000000" w:rsidDel="00000000" w:rsidP="00000000" w:rsidRDefault="00000000" w:rsidRPr="00000000" w14:paraId="00000041">
            <w:pPr>
              <w:spacing w:after="3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develop an understanding of the origins of the English language. Students will also demonstrate analysis of poetry and its historical context, as well as assessing the author’s purpose and thematic goals</w:t>
            </w:r>
          </w:p>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3">
            <w:pPr>
              <w:spacing w:after="3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about and interpret “The Dream of the Rood.” Students will learn about metaphor and historical context, and develop concepts of theme and author’s purpose.</w:t>
            </w:r>
          </w:p>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w:t>
            </w:r>
          </w:p>
        </w:tc>
        <w:tc>
          <w:tcPr>
            <w:vAlign w:val="center"/>
          </w:tcPr>
          <w:p w:rsidR="00000000" w:rsidDel="00000000" w:rsidP="00000000" w:rsidRDefault="00000000" w:rsidRPr="00000000" w14:paraId="00000047">
            <w:pPr>
              <w:jc w:val="center"/>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1"/>
          <w:trHeight w:val="2210" w:hRule="atLeast"/>
          <w:tblHeader w:val="0"/>
        </w:trPr>
        <w:tc>
          <w:tcPr>
            <w:vAlign w:val="center"/>
          </w:tcPr>
          <w:p w:rsidR="00000000" w:rsidDel="00000000" w:rsidP="00000000" w:rsidRDefault="00000000" w:rsidRPr="00000000" w14:paraId="00000049">
            <w:pPr>
              <w:ind w:left="113" w:right="113"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FRI</w:t>
            </w:r>
          </w:p>
        </w:tc>
        <w:tc>
          <w:tcPr>
            <w:vAlign w:val="center"/>
          </w:tcPr>
          <w:p w:rsidR="00000000" w:rsidDel="00000000" w:rsidP="00000000" w:rsidRDefault="00000000" w:rsidRPr="00000000" w14:paraId="0000004A">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CC.1.2.11–12.F</w:t>
            </w:r>
          </w:p>
        </w:tc>
        <w:tc>
          <w:tcPr>
            <w:vAlign w:val="center"/>
          </w:tcPr>
          <w:p w:rsidR="00000000" w:rsidDel="00000000" w:rsidP="00000000" w:rsidRDefault="00000000" w:rsidRPr="00000000" w14:paraId="0000004B">
            <w:pPr>
              <w:spacing w:after="3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develop an understanding of the origins of the English language. Students will also demonstrate analysis of poetry and its historical context, as well as assessing the author’s purpose and thematic goals</w:t>
            </w:r>
          </w:p>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D">
            <w:pPr>
              <w:spacing w:after="3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about and interpret “The Dream of the Rood.” Students will learn about metaphor and historical context, and develop concepts of theme and author’s purpose.</w:t>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w:t>
            </w:r>
          </w:p>
        </w:tc>
        <w:tc>
          <w:tcPr>
            <w:vAlign w:val="center"/>
          </w:tcPr>
          <w:p w:rsidR="00000000" w:rsidDel="00000000" w:rsidP="00000000" w:rsidRDefault="00000000" w:rsidRPr="00000000" w14:paraId="0000005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w:t>
            </w:r>
          </w:p>
        </w:tc>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0000"/>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184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07561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0F7D08"/>
    <w:rPr>
      <w:color w:val="0000ff" w:themeColor="hyperlink"/>
      <w:u w:val="single"/>
    </w:rPr>
  </w:style>
  <w:style w:type="paragraph" w:styleId="Default" w:customStyle="1">
    <w:name w:val="Default"/>
    <w:rsid w:val="00E445A9"/>
    <w:pPr>
      <w:autoSpaceDE w:val="0"/>
      <w:autoSpaceDN w:val="0"/>
      <w:adjustRightInd w:val="0"/>
      <w:spacing w:after="0" w:line="240" w:lineRule="auto"/>
    </w:pPr>
    <w:rPr>
      <w:rFonts w:ascii="Cambria" w:cs="Cambria" w:hAnsi="Cambria"/>
      <w:color w:val="000000"/>
      <w:sz w:val="24"/>
      <w:szCs w:val="24"/>
    </w:rPr>
  </w:style>
  <w:style w:type="paragraph" w:styleId="ListParagraph">
    <w:name w:val="List Paragraph"/>
    <w:basedOn w:val="Normal"/>
    <w:uiPriority w:val="34"/>
    <w:qFormat w:val="1"/>
    <w:rsid w:val="00053E8F"/>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69318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morgan@rockwood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6kLtcqcJcJek/Nrjjb7wqLqxw==">CgMxLjAyCGguZ2pkZ3hzOAByITFWOGdVRE8ydGJJeHpXeVZWV0dDbmhXSS0zUTJPc2NZeg==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2022-09-02T17:18:00Z</dcterms:created>
  <dc:creator>jmorgan</dc:creator>
</cp:coreProperties>
</file>